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05" w:rsidRPr="00010C05" w:rsidRDefault="00010C05" w:rsidP="00010C05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bookmarkStart w:id="0" w:name="block-9908443"/>
    </w:p>
    <w:p w:rsidR="00010C05" w:rsidRPr="00010C05" w:rsidRDefault="00010C05" w:rsidP="00010C0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010C05" w:rsidRPr="00010C05" w:rsidRDefault="00010C05" w:rsidP="00010C0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80962996-9eae-4b29-807c-6d440604dec5"/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и науки Республики Дагестан</w:t>
      </w:r>
      <w:bookmarkEnd w:id="1"/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:rsidR="00010C05" w:rsidRPr="00010C05" w:rsidRDefault="00010C05" w:rsidP="00010C0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2" w:name="a244f056-0231-4322-a014-8dcea54eab13"/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МР " </w:t>
      </w:r>
      <w:proofErr w:type="spellStart"/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Кизлярский</w:t>
      </w:r>
      <w:proofErr w:type="spellEnd"/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район"</w:t>
      </w:r>
      <w:bookmarkEnd w:id="2"/>
      <w:r w:rsidRPr="00010C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010C0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010C05" w:rsidRPr="00010C05" w:rsidRDefault="00010C05" w:rsidP="00010C05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010C05">
        <w:rPr>
          <w:rFonts w:ascii="Times New Roman" w:hAnsi="Times New Roman" w:cs="Times New Roman"/>
          <w:b/>
          <w:iCs/>
          <w:sz w:val="28"/>
          <w:szCs w:val="28"/>
          <w:lang w:val="ru-RU"/>
        </w:rPr>
        <w:t>МКОУ   «Зареченская СОШ»</w:t>
      </w:r>
    </w:p>
    <w:p w:rsidR="00010C05" w:rsidRPr="00010C05" w:rsidRDefault="00010C05" w:rsidP="00010C05">
      <w:pPr>
        <w:spacing w:after="0"/>
        <w:jc w:val="center"/>
        <w:rPr>
          <w:b/>
          <w:iCs/>
          <w:sz w:val="28"/>
          <w:szCs w:val="28"/>
          <w:lang w:val="ru-RU"/>
        </w:rPr>
      </w:pPr>
    </w:p>
    <w:p w:rsidR="00010C05" w:rsidRPr="00010C05" w:rsidRDefault="00010C05" w:rsidP="00010C05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tbl>
      <w:tblPr>
        <w:tblpPr w:leftFromText="180" w:rightFromText="180" w:bottomFromText="16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  <w:gridCol w:w="3222"/>
        <w:gridCol w:w="3080"/>
      </w:tblGrid>
      <w:tr w:rsidR="00010C05" w:rsidTr="00010C05">
        <w:trPr>
          <w:trHeight w:val="197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05" w:rsidRPr="00010C05" w:rsidRDefault="00010C05" w:rsidP="00010C05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«Рассмотрено»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ЕМЦ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Магомедов А.Т.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___ 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05" w:rsidRPr="00010C05" w:rsidRDefault="00010C05" w:rsidP="00010C05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«Согласовано»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Мусаева С.Б.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C05" w:rsidRPr="00010C05" w:rsidRDefault="00010C05" w:rsidP="00010C05">
            <w:pPr>
              <w:tabs>
                <w:tab w:val="left" w:pos="928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</w:rPr>
              <w:t>«____»____________2023 г.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05" w:rsidRPr="00010C05" w:rsidRDefault="00010C05" w:rsidP="00010C05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0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«Утверждаю»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10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 МКОУ «ЗСОШ»  ____________ Мусаев Р.А.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C05" w:rsidRPr="00010C05" w:rsidRDefault="00010C05" w:rsidP="00010C05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0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010C05">
              <w:rPr>
                <w:rFonts w:ascii="Times New Roman" w:hAnsi="Times New Roman" w:cs="Times New Roman"/>
                <w:sz w:val="24"/>
                <w:szCs w:val="24"/>
              </w:rPr>
              <w:t xml:space="preserve"> № ______ </w:t>
            </w:r>
          </w:p>
          <w:p w:rsidR="00010C05" w:rsidRPr="00010C05" w:rsidRDefault="00010C05" w:rsidP="00010C05">
            <w:pPr>
              <w:tabs>
                <w:tab w:val="left" w:pos="9288"/>
              </w:tabs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10C05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«____»_________2023 г.</w:t>
            </w:r>
          </w:p>
        </w:tc>
      </w:tr>
    </w:tbl>
    <w:p w:rsidR="00010C05" w:rsidRDefault="00010C05" w:rsidP="00010C05">
      <w:pPr>
        <w:spacing w:after="0"/>
        <w:ind w:left="120"/>
      </w:pPr>
    </w:p>
    <w:p w:rsidR="00B217AA" w:rsidRPr="00010C05" w:rsidRDefault="00B217AA" w:rsidP="00010C05">
      <w:pPr>
        <w:ind w:left="12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217AA" w:rsidRPr="00010C05" w:rsidRDefault="00B217AA">
      <w:pPr>
        <w:spacing w:after="0"/>
        <w:ind w:left="120"/>
        <w:rPr>
          <w:lang w:val="ru-RU"/>
        </w:rPr>
      </w:pPr>
    </w:p>
    <w:p w:rsidR="00B217AA" w:rsidRPr="00010C05" w:rsidRDefault="00B217AA">
      <w:pPr>
        <w:spacing w:after="0"/>
        <w:ind w:left="120"/>
        <w:rPr>
          <w:lang w:val="ru-RU"/>
        </w:rPr>
      </w:pPr>
    </w:p>
    <w:p w:rsidR="00B217AA" w:rsidRPr="00010C05" w:rsidRDefault="000F034C">
      <w:pPr>
        <w:spacing w:after="0" w:line="408" w:lineRule="auto"/>
        <w:ind w:left="120"/>
        <w:jc w:val="center"/>
        <w:rPr>
          <w:lang w:val="ru-RU"/>
        </w:rPr>
      </w:pPr>
      <w:r w:rsidRPr="00010C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17AA" w:rsidRPr="00010C05" w:rsidRDefault="00EC4158">
      <w:pPr>
        <w:spacing w:after="0"/>
        <w:ind w:left="120"/>
        <w:jc w:val="center"/>
        <w:rPr>
          <w:lang w:val="ru-RU"/>
        </w:rPr>
      </w:pPr>
      <w:r w:rsidRPr="00010C05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010C05">
        <w:rPr>
          <w:color w:val="000000"/>
          <w:sz w:val="32"/>
          <w:szCs w:val="32"/>
          <w:shd w:val="clear" w:color="auto" w:fill="FFFFFF"/>
          <w:lang w:val="ru-RU"/>
        </w:rPr>
        <w:t>2734522)</w:t>
      </w:r>
    </w:p>
    <w:p w:rsidR="00B217AA" w:rsidRPr="000F034C" w:rsidRDefault="000F034C">
      <w:pPr>
        <w:spacing w:after="0" w:line="408" w:lineRule="auto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B217AA" w:rsidRPr="000F034C" w:rsidRDefault="000F034C">
      <w:pPr>
        <w:spacing w:after="0" w:line="408" w:lineRule="auto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B217AA" w:rsidRPr="000F034C" w:rsidRDefault="000F034C">
      <w:pPr>
        <w:spacing w:after="0" w:line="408" w:lineRule="auto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 w:rsidP="00010C05">
      <w:pPr>
        <w:spacing w:after="0"/>
        <w:rPr>
          <w:lang w:val="ru-RU"/>
        </w:rPr>
      </w:pPr>
    </w:p>
    <w:p w:rsidR="00B217AA" w:rsidRPr="000F034C" w:rsidRDefault="000F034C">
      <w:pPr>
        <w:spacing w:after="0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​</w:t>
      </w:r>
      <w:r w:rsidR="00EC41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F034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ca02f4d8-9bf2-4553-b579-5a8d08367a0f"/>
      <w:r w:rsidRPr="000F034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="00443A66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B217AA" w:rsidRPr="000F034C" w:rsidRDefault="00B217AA">
      <w:pPr>
        <w:spacing w:after="0"/>
        <w:ind w:left="120"/>
        <w:rPr>
          <w:lang w:val="ru-RU"/>
        </w:rPr>
      </w:pP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4" w:name="block-9908444"/>
      <w:bookmarkEnd w:id="0"/>
      <w:r w:rsidRPr="000F03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0F034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0F034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0F034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Pr="000F034C" w:rsidRDefault="000F034C">
      <w:pPr>
        <w:spacing w:after="0"/>
        <w:ind w:left="120"/>
        <w:rPr>
          <w:lang w:val="ru-RU"/>
        </w:rPr>
      </w:pPr>
      <w:bookmarkStart w:id="8" w:name="_Toc118726611"/>
      <w:bookmarkStart w:id="9" w:name="block-9908449"/>
      <w:bookmarkEnd w:id="4"/>
      <w:bookmarkEnd w:id="8"/>
      <w:r w:rsidRPr="000F03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217AA" w:rsidRPr="000F034C" w:rsidRDefault="00B217AA">
      <w:pPr>
        <w:spacing w:after="0"/>
        <w:ind w:left="120"/>
        <w:rPr>
          <w:lang w:val="ru-RU"/>
        </w:rPr>
      </w:pPr>
    </w:p>
    <w:p w:rsidR="00B217AA" w:rsidRPr="000F034C" w:rsidRDefault="000F034C">
      <w:pPr>
        <w:spacing w:after="0"/>
        <w:ind w:left="12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17AA" w:rsidRPr="000F034C" w:rsidRDefault="00B217AA">
      <w:pPr>
        <w:spacing w:after="0"/>
        <w:ind w:left="120"/>
        <w:jc w:val="both"/>
        <w:rPr>
          <w:lang w:val="ru-RU"/>
        </w:rPr>
      </w:pP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217AA" w:rsidRPr="00BA3BF7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BA3BF7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217AA" w:rsidRPr="000F034C" w:rsidRDefault="00B217AA">
      <w:pPr>
        <w:spacing w:after="0"/>
        <w:ind w:left="120"/>
        <w:jc w:val="both"/>
        <w:rPr>
          <w:lang w:val="ru-RU"/>
        </w:rPr>
      </w:pPr>
    </w:p>
    <w:p w:rsidR="00B217AA" w:rsidRPr="000F034C" w:rsidRDefault="000F034C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0F03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17AA" w:rsidRPr="000F034C" w:rsidRDefault="00B217AA">
      <w:pPr>
        <w:spacing w:after="0"/>
        <w:ind w:left="120"/>
        <w:jc w:val="both"/>
        <w:rPr>
          <w:lang w:val="ru-RU"/>
        </w:rPr>
      </w:pP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0F034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9908448"/>
      <w:bookmarkEnd w:id="9"/>
      <w:bookmarkEnd w:id="12"/>
      <w:r w:rsidRPr="000F03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0F03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B217AA" w:rsidRPr="000F034C" w:rsidRDefault="000F034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0F03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F034C">
        <w:rPr>
          <w:rFonts w:ascii="Times New Roman" w:hAnsi="Times New Roman"/>
          <w:color w:val="000000"/>
          <w:sz w:val="28"/>
          <w:lang w:val="ru-RU"/>
        </w:rPr>
        <w:t>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0F034C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217AA" w:rsidRPr="000F034C" w:rsidRDefault="000F03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217AA" w:rsidRPr="000F034C" w:rsidRDefault="000F03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217AA" w:rsidRPr="000F034C" w:rsidRDefault="000F03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F034C">
        <w:rPr>
          <w:rFonts w:ascii="Times New Roman" w:hAnsi="Times New Roman"/>
          <w:color w:val="000000"/>
          <w:sz w:val="28"/>
          <w:lang w:val="ru-RU"/>
        </w:rPr>
        <w:t>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217AA" w:rsidRPr="000F034C" w:rsidRDefault="000F03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217AA" w:rsidRPr="000F034C" w:rsidRDefault="000F03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0F034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0F03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Default="000F034C">
      <w:pPr>
        <w:spacing w:after="0"/>
        <w:ind w:left="120"/>
      </w:pPr>
      <w:bookmarkStart w:id="18" w:name="block-990844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2640"/>
        <w:gridCol w:w="2708"/>
      </w:tblGrid>
      <w:tr w:rsidR="000F034C" w:rsidTr="000F034C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Сериипоследовательныхиспытаний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</w:tbl>
    <w:p w:rsidR="00B217AA" w:rsidRDefault="00B217AA">
      <w:pPr>
        <w:sectPr w:rsidR="00B21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5135"/>
        <w:gridCol w:w="1598"/>
        <w:gridCol w:w="2640"/>
        <w:gridCol w:w="2708"/>
      </w:tblGrid>
      <w:tr w:rsidR="000F034C" w:rsidTr="000F034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Законбольшихчисел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Нормальноераспределения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</w:tbl>
    <w:p w:rsidR="00B217AA" w:rsidRPr="00EC4158" w:rsidRDefault="00B217AA">
      <w:pPr>
        <w:rPr>
          <w:lang w:val="ru-RU"/>
        </w:rPr>
        <w:sectPr w:rsidR="00B217AA" w:rsidRPr="00EC41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Pr="00EC4158" w:rsidRDefault="00B217AA">
      <w:pPr>
        <w:rPr>
          <w:lang w:val="ru-RU"/>
        </w:rPr>
        <w:sectPr w:rsidR="00B217AA" w:rsidRPr="00EC41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Default="000F034C" w:rsidP="00EC4158">
      <w:pPr>
        <w:spacing w:after="0"/>
      </w:pPr>
      <w:bookmarkStart w:id="19" w:name="block-990844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0"/>
        <w:gridCol w:w="5104"/>
        <w:gridCol w:w="1417"/>
        <w:gridCol w:w="1991"/>
        <w:gridCol w:w="2708"/>
        <w:gridCol w:w="1870"/>
      </w:tblGrid>
      <w:tr w:rsidR="000F034C" w:rsidTr="004F1391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5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4F13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6116" w:type="dxa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4F1391">
        <w:trPr>
          <w:trHeight w:val="144"/>
          <w:tblCellSpacing w:w="20" w:type="nil"/>
        </w:trPr>
        <w:tc>
          <w:tcPr>
            <w:tcW w:w="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5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443A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Pr="00C57DD2" w:rsidRDefault="00C57DD2" w:rsidP="00BA3BF7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Pr="00C57DD2" w:rsidRDefault="00C57DD2" w:rsidP="00BA3BF7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FD6C80" w:rsidRDefault="00C57DD2" w:rsidP="001D37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Формуласложениявероятностей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C57DD2" w:rsidRDefault="00C57DD2" w:rsidP="001D377C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</w:p>
          <w:p w:rsidR="00C57DD2" w:rsidRPr="00C57DD2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Комбинаторноеправилоумножения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Числосочетаний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Pr="004F1391" w:rsidRDefault="00C57DD2" w:rsidP="004F1391">
            <w:pPr>
              <w:pStyle w:val="TableParagraph"/>
              <w:ind w:left="65"/>
              <w:rPr>
                <w:sz w:val="24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B25938">
              <w:rPr>
                <w:sz w:val="24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B25938">
              <w:rPr>
                <w:spacing w:val="-1"/>
                <w:sz w:val="24"/>
              </w:rPr>
              <w:t>.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yaklass</w:t>
            </w:r>
            <w:proofErr w:type="spellEnd"/>
            <w:r w:rsidRPr="00B25938">
              <w:rPr>
                <w:spacing w:val="-1"/>
                <w:sz w:val="24"/>
              </w:rPr>
              <w:t>.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  <w:proofErr w:type="spellEnd"/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СериянезависимыхиспытанийБернулли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Случайнаявеличина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C57DD2" w:rsidRDefault="00C57DD2" w:rsidP="00DE3237">
            <w:pPr>
              <w:pStyle w:val="TableParagraph"/>
              <w:rPr>
                <w:sz w:val="24"/>
                <w:lang w:val="en-US"/>
              </w:rPr>
            </w:pPr>
            <w:r w:rsidRPr="00082DC3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082DC3">
              <w:rPr>
                <w:sz w:val="24"/>
                <w:lang w:val="en-US"/>
              </w:rPr>
              <w:t>ww</w:t>
            </w:r>
            <w:r w:rsidRPr="00082DC3">
              <w:rPr>
                <w:spacing w:val="-1"/>
                <w:sz w:val="24"/>
                <w:lang w:val="en-US"/>
              </w:rPr>
              <w:t xml:space="preserve"> 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082DC3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082DC3">
              <w:rPr>
                <w:spacing w:val="-1"/>
                <w:sz w:val="24"/>
                <w:lang w:val="en-US"/>
              </w:rPr>
              <w:t>r</w:t>
            </w:r>
            <w:r w:rsidRPr="00082DC3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Диаграммараспределения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Default="00C57DD2" w:rsidP="00DE3237">
            <w:r w:rsidRPr="00082DC3">
              <w:rPr>
                <w:sz w:val="24"/>
              </w:rPr>
              <w:t>https</w:t>
            </w:r>
            <w:r w:rsidRPr="00C57DD2">
              <w:rPr>
                <w:sz w:val="24"/>
              </w:rPr>
              <w:t>://</w:t>
            </w:r>
            <w:r w:rsidRPr="00082DC3">
              <w:rPr>
                <w:sz w:val="24"/>
              </w:rPr>
              <w:t>ww</w:t>
            </w:r>
            <w:r w:rsidRPr="00082DC3">
              <w:rPr>
                <w:spacing w:val="-1"/>
                <w:sz w:val="24"/>
              </w:rPr>
              <w:t xml:space="preserve"> w</w:t>
            </w:r>
            <w:r w:rsidRPr="00C57DD2">
              <w:rPr>
                <w:spacing w:val="-1"/>
                <w:sz w:val="24"/>
              </w:rPr>
              <w:t>.</w:t>
            </w:r>
            <w:r w:rsidRPr="00082DC3">
              <w:rPr>
                <w:spacing w:val="-1"/>
                <w:sz w:val="24"/>
              </w:rPr>
              <w:t>yaklass</w:t>
            </w:r>
            <w:r w:rsidRPr="00C57DD2">
              <w:rPr>
                <w:spacing w:val="-1"/>
                <w:sz w:val="24"/>
              </w:rPr>
              <w:t>.</w:t>
            </w:r>
            <w:r w:rsidRPr="00082DC3">
              <w:rPr>
                <w:spacing w:val="-1"/>
                <w:sz w:val="24"/>
              </w:rPr>
              <w:t>r</w:t>
            </w:r>
            <w:r w:rsidRPr="00082DC3">
              <w:rPr>
                <w:sz w:val="24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</w:tr>
      <w:tr w:rsidR="00C57DD2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BA3BF7" w:rsidTr="004F139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Pr="00BA3BF7" w:rsidRDefault="00BA3BF7" w:rsidP="00BA3B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0F034C" w:rsidTr="004F1391">
        <w:trPr>
          <w:gridAfter w:val="1"/>
          <w:wAfter w:w="1870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bookmarkStart w:id="20" w:name="_GoBack"/>
        <w:bookmarkEnd w:id="20"/>
      </w:tr>
    </w:tbl>
    <w:p w:rsidR="00B217AA" w:rsidRDefault="00B217AA">
      <w:pPr>
        <w:sectPr w:rsidR="00B21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6"/>
        <w:gridCol w:w="5135"/>
        <w:gridCol w:w="971"/>
        <w:gridCol w:w="2640"/>
        <w:gridCol w:w="2708"/>
        <w:gridCol w:w="1870"/>
      </w:tblGrid>
      <w:tr w:rsidR="000F034C" w:rsidTr="00BA3BF7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0F0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егосвойства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егосвойства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BA3BF7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217AA" w:rsidTr="000F0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7AA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217AA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17AA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17AA" w:rsidRDefault="00B217A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217AA" w:rsidRDefault="00B217AA"/>
        </w:tc>
      </w:tr>
    </w:tbl>
    <w:p w:rsidR="00B217AA" w:rsidRPr="00010C05" w:rsidRDefault="00B217AA">
      <w:pPr>
        <w:rPr>
          <w:lang w:val="ru-RU"/>
        </w:rPr>
        <w:sectPr w:rsidR="00B217AA" w:rsidRPr="00010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Pr="00010C05" w:rsidRDefault="00B217AA">
      <w:pPr>
        <w:rPr>
          <w:lang w:val="ru-RU"/>
        </w:rPr>
        <w:sectPr w:rsidR="00B217AA" w:rsidRPr="00010C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Pr="00010C05" w:rsidRDefault="000F034C">
      <w:pPr>
        <w:spacing w:after="0"/>
        <w:ind w:left="120"/>
        <w:rPr>
          <w:lang w:val="ru-RU"/>
        </w:rPr>
      </w:pPr>
      <w:bookmarkStart w:id="21" w:name="block-9908447"/>
      <w:bookmarkEnd w:id="19"/>
      <w:r w:rsidRPr="00010C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17AA" w:rsidRPr="00010C05" w:rsidRDefault="000F034C">
      <w:pPr>
        <w:spacing w:after="0" w:line="480" w:lineRule="auto"/>
        <w:ind w:left="120"/>
        <w:rPr>
          <w:lang w:val="ru-RU"/>
        </w:rPr>
      </w:pPr>
      <w:r w:rsidRPr="00010C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17AA" w:rsidRPr="00010C05" w:rsidRDefault="000F034C">
      <w:pPr>
        <w:spacing w:after="0" w:line="480" w:lineRule="auto"/>
        <w:ind w:left="120"/>
        <w:rPr>
          <w:lang w:val="ru-RU"/>
        </w:rPr>
      </w:pPr>
      <w:r w:rsidRPr="00010C0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17AA" w:rsidRPr="00010C05" w:rsidRDefault="000F034C">
      <w:pPr>
        <w:spacing w:after="0" w:line="480" w:lineRule="auto"/>
        <w:ind w:left="120"/>
        <w:rPr>
          <w:lang w:val="ru-RU"/>
        </w:rPr>
      </w:pPr>
      <w:r w:rsidRPr="00010C0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217AA" w:rsidRPr="00010C05" w:rsidRDefault="000F034C">
      <w:pPr>
        <w:spacing w:after="0"/>
        <w:ind w:left="120"/>
        <w:rPr>
          <w:lang w:val="ru-RU"/>
        </w:rPr>
      </w:pPr>
      <w:r w:rsidRPr="00010C05">
        <w:rPr>
          <w:rFonts w:ascii="Times New Roman" w:hAnsi="Times New Roman"/>
          <w:color w:val="000000"/>
          <w:sz w:val="28"/>
          <w:lang w:val="ru-RU"/>
        </w:rPr>
        <w:t>​</w:t>
      </w:r>
    </w:p>
    <w:p w:rsidR="00B217AA" w:rsidRPr="00010C05" w:rsidRDefault="000F034C">
      <w:pPr>
        <w:spacing w:after="0" w:line="480" w:lineRule="auto"/>
        <w:ind w:left="120"/>
        <w:rPr>
          <w:lang w:val="ru-RU"/>
        </w:rPr>
      </w:pPr>
      <w:r w:rsidRPr="00010C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17AA" w:rsidRPr="00010C05" w:rsidRDefault="000F034C">
      <w:pPr>
        <w:spacing w:after="0" w:line="480" w:lineRule="auto"/>
        <w:ind w:left="120"/>
        <w:rPr>
          <w:lang w:val="ru-RU"/>
        </w:rPr>
      </w:pPr>
      <w:r w:rsidRPr="00010C0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17AA" w:rsidRPr="00010C05" w:rsidRDefault="00B217AA">
      <w:pPr>
        <w:spacing w:after="0"/>
        <w:ind w:left="120"/>
        <w:rPr>
          <w:lang w:val="ru-RU"/>
        </w:rPr>
      </w:pPr>
    </w:p>
    <w:p w:rsidR="00B217AA" w:rsidRPr="000F034C" w:rsidRDefault="000F034C">
      <w:pPr>
        <w:spacing w:after="0" w:line="480" w:lineRule="auto"/>
        <w:ind w:left="120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17AA" w:rsidRDefault="000F03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217AA" w:rsidRDefault="00B217AA">
      <w:pPr>
        <w:sectPr w:rsidR="00B217AA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0F034C" w:rsidRDefault="000F034C"/>
    <w:sectPr w:rsidR="000F034C" w:rsidSect="000F19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4F25"/>
    <w:multiLevelType w:val="multilevel"/>
    <w:tmpl w:val="1AB056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92D1C"/>
    <w:multiLevelType w:val="multilevel"/>
    <w:tmpl w:val="92460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B6016C"/>
    <w:multiLevelType w:val="multilevel"/>
    <w:tmpl w:val="91E0C4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C84CEF"/>
    <w:multiLevelType w:val="multilevel"/>
    <w:tmpl w:val="709A33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C12943"/>
    <w:multiLevelType w:val="multilevel"/>
    <w:tmpl w:val="657811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2156EE"/>
    <w:multiLevelType w:val="multilevel"/>
    <w:tmpl w:val="5C3CD1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217AA"/>
    <w:rsid w:val="00010C05"/>
    <w:rsid w:val="000F034C"/>
    <w:rsid w:val="000F19E8"/>
    <w:rsid w:val="00443A66"/>
    <w:rsid w:val="004F1391"/>
    <w:rsid w:val="008515EA"/>
    <w:rsid w:val="009153CB"/>
    <w:rsid w:val="00B217AA"/>
    <w:rsid w:val="00BA3BF7"/>
    <w:rsid w:val="00C522A3"/>
    <w:rsid w:val="00C57DD2"/>
    <w:rsid w:val="00EC4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19E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F1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57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4F139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F1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4F139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4F1391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DFC9-485D-4CA9-A846-68B86978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dcterms:created xsi:type="dcterms:W3CDTF">2023-09-02T19:43:00Z</dcterms:created>
  <dcterms:modified xsi:type="dcterms:W3CDTF">2023-10-22T17:17:00Z</dcterms:modified>
</cp:coreProperties>
</file>